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Details on Criteria and selection procedure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Grassroot Conservation Award</w:t>
      </w:r>
    </w:p>
    <w:p w:rsidR="00000000" w:rsidDel="00000000" w:rsidP="00000000" w:rsidRDefault="00000000" w:rsidRPr="00000000" w14:paraId="00000002">
      <w:pPr>
        <w:spacing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Criteria for selection: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review: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Lesser-known person, who does not have much focus in the media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a non-controversial person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have tangible contribution with impact.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Socially accepted and must have influencing character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sustainable manner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quality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of work must be considered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involvement and development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Notable person belongs to the conservation and social development field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 of conduct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Situation of work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nature-based solution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Resilience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up plan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of the Indigenous community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of contribution: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Naturalist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leader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citizen science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240" w:before="200" w:line="240" w:lineRule="auto"/>
        <w:ind w:left="216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Rescue and rehabilitation (wildlife)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240" w:before="200" w:line="240" w:lineRule="auto"/>
        <w:ind w:left="216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Species and habita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 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before="0" w:line="240" w:lineRule="auto"/>
        <w:ind w:left="216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Tourism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and culture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 personnel promoting green reporting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Researcher working on action research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Voluntary assessing conservation organisations.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Geographical coverage: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awardees should be selected from different geographical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locations of N.E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of contribution: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based contribution (Indicators: media report/other report/people’s perception/list of contributions/Aaranyak’s members review)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on personal achievement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criteria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award: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Functionality of the group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Reflection of the team work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definition: Registration, official existence, office structure etc.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 video of the group.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0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349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QEoxzJbdf2dhEQ/7jPHiC/4+A==">CgMxLjA4AHIhMU0xZDgyZnNxTlFQVlN1enlwVU12NlRUdl9taGZEam5X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2024-06-19T06:17:00Z</dcterms:created>
  <dc:creator>Aaranyak org</dc:creator>
</cp:coreProperties>
</file>